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065" w:rsidRDefault="004A4065" w:rsidP="004A4065">
      <w:pPr>
        <w:jc w:val="both"/>
        <w:rPr>
          <w:rFonts w:asciiTheme="minorBidi" w:hAnsiTheme="minorBidi" w:cstheme="minorBidi"/>
          <w:sz w:val="28"/>
          <w:szCs w:val="28"/>
        </w:rPr>
      </w:pPr>
      <w:r>
        <w:rPr>
          <w:rFonts w:asciiTheme="minorBidi" w:hAnsiTheme="minorBidi" w:cstheme="minorBidi"/>
          <w:sz w:val="28"/>
          <w:szCs w:val="28"/>
          <w:rtl/>
        </w:rPr>
        <w:t>2 – المرحلة الوسطى من البدائية وهي تبدأ من مرحلة صيد الأسماك للحصول على الغذاء ومعرفة استخدام النار حتى الفترة التالية.</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3 – المرحلة العليا من البدائية وتبدأ من اختراع السهم والقوس وحتى المرحلة التالية.</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4 – المرحلة الدنيا من البربرية وهي تبدأ من ابتكار صناعة الفخار إلى الفترة التالية.</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5 – المرحلة الوسطى من البربرية وهي تبدأ منذ استئناس الحيوانات في نصف الكرة الشرقي، وفي الغرب منذ زراعة الذرة والنباتات بواسطة الري إلى المرحلة التالية.</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6 – المرحلة العليا من البربرية وتبدأ منذ ابتكار عملية صهر الحديد الخام مع استخدام أدوات جديدة إلى المرحلة التالية.</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7 – مرحلة المدنية وهي تبدأ منذ اختراع الحروف الأبجدية المنطوقة واستخدام الكتابة حتى وقتنا الحاضر.</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 xml:space="preserve">ويؤكد </w:t>
      </w:r>
      <w:proofErr w:type="spellStart"/>
      <w:r>
        <w:rPr>
          <w:rFonts w:asciiTheme="minorBidi" w:hAnsiTheme="minorBidi" w:cstheme="minorBidi"/>
          <w:sz w:val="28"/>
          <w:szCs w:val="28"/>
          <w:rtl/>
        </w:rPr>
        <w:t>مورجان</w:t>
      </w:r>
      <w:proofErr w:type="spellEnd"/>
      <w:r>
        <w:rPr>
          <w:rFonts w:asciiTheme="minorBidi" w:hAnsiTheme="minorBidi" w:cstheme="minorBidi"/>
          <w:sz w:val="28"/>
          <w:szCs w:val="28"/>
          <w:rtl/>
        </w:rPr>
        <w:t xml:space="preserve"> ان كل مرحلة </w:t>
      </w:r>
      <w:proofErr w:type="spellStart"/>
      <w:r>
        <w:rPr>
          <w:rFonts w:asciiTheme="minorBidi" w:hAnsiTheme="minorBidi" w:cstheme="minorBidi"/>
          <w:sz w:val="28"/>
          <w:szCs w:val="28"/>
          <w:rtl/>
        </w:rPr>
        <w:t>بدات</w:t>
      </w:r>
      <w:proofErr w:type="spellEnd"/>
      <w:r>
        <w:rPr>
          <w:rFonts w:asciiTheme="minorBidi" w:hAnsiTheme="minorBidi" w:cstheme="minorBidi"/>
          <w:sz w:val="28"/>
          <w:szCs w:val="28"/>
          <w:rtl/>
        </w:rPr>
        <w:t xml:space="preserve"> بابتكار تكنولوجي اساسي وعلى سبيل المثال فلقد اعتبر الفخار مميزا للحالة الدنيا من المرحلة البربرية , و زراعة النباتات واستئناس الحيوانات مميزة للمرحلة الوسطى من المرحلة البربرية كما ان ابتكار الحروف الابجدية المنطوقة قد بشر بالمرحلة المدنية كما ان تنظيم المجتمع السياسي على اساس اقليمي كان اساس وضع الحدود حيث بدا المجتمع المدني .</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 xml:space="preserve">كما يؤكد </w:t>
      </w:r>
      <w:proofErr w:type="spellStart"/>
      <w:r>
        <w:rPr>
          <w:rFonts w:asciiTheme="minorBidi" w:hAnsiTheme="minorBidi" w:cstheme="minorBidi"/>
          <w:sz w:val="28"/>
          <w:szCs w:val="28"/>
          <w:rtl/>
        </w:rPr>
        <w:t>مورجان</w:t>
      </w:r>
      <w:proofErr w:type="spellEnd"/>
      <w:r>
        <w:rPr>
          <w:rFonts w:asciiTheme="minorBidi" w:hAnsiTheme="minorBidi" w:cstheme="minorBidi"/>
          <w:sz w:val="28"/>
          <w:szCs w:val="28"/>
          <w:rtl/>
        </w:rPr>
        <w:t xml:space="preserve"> ان كل مرحلة من مراحل التطور التكنولوجي ترتبط بعلاقة متبادلة مع تطورات مميزة في الاسرة والدين والنظام السياسي وتنظيم الملكية . </w:t>
      </w:r>
    </w:p>
    <w:p w:rsidR="004A4065" w:rsidRDefault="004A4065" w:rsidP="004A4065">
      <w:pPr>
        <w:jc w:val="both"/>
        <w:rPr>
          <w:rFonts w:asciiTheme="minorBidi" w:hAnsiTheme="minorBidi" w:cstheme="minorBidi"/>
          <w:sz w:val="28"/>
          <w:szCs w:val="28"/>
          <w:rtl/>
        </w:rPr>
      </w:pPr>
      <w:r>
        <w:rPr>
          <w:rFonts w:asciiTheme="minorBidi" w:hAnsiTheme="minorBidi" w:cstheme="minorBidi"/>
          <w:b/>
          <w:bCs/>
          <w:sz w:val="28"/>
          <w:szCs w:val="28"/>
          <w:rtl/>
        </w:rPr>
        <w:t>ب – النظريات الدائرية:</w:t>
      </w:r>
      <w:r>
        <w:rPr>
          <w:rFonts w:asciiTheme="minorBidi" w:hAnsiTheme="minorBidi" w:cstheme="minorBidi"/>
          <w:sz w:val="28"/>
          <w:szCs w:val="28"/>
          <w:rtl/>
        </w:rPr>
        <w:t xml:space="preserve"> يبدا من نقطة معينة ويمر بعدة مراحل وينتهي مكان ما بدأ </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 xml:space="preserve">يذهب أصاحب هذه النظريات إلى أن التغير صعوداً وهبوطاً في تموجات على شكل أنصاف دوائر متتابعة وبنظام مطرد، بحيث يعود المجتمع من حيث بدأ في دورة معينة، وتنقسم النظريات الدائرية إلى نوعين: بعضها يفسر جانباً محدوداً من جوانب الحياة الاجتماعية أو يشرح ظاهرة أو نظاماً اجتماعياً واحداً، وبعضها الآخر يهدف إلى تفسير المجرى العام للتاريخ، متناولاً جميع الظواهر والنظم </w:t>
      </w:r>
      <w:proofErr w:type="spellStart"/>
      <w:r>
        <w:rPr>
          <w:rFonts w:asciiTheme="minorBidi" w:hAnsiTheme="minorBidi" w:cstheme="minorBidi"/>
          <w:sz w:val="28"/>
          <w:szCs w:val="28"/>
          <w:rtl/>
        </w:rPr>
        <w:t>والأنساق</w:t>
      </w:r>
      <w:proofErr w:type="spellEnd"/>
      <w:r>
        <w:rPr>
          <w:rFonts w:asciiTheme="minorBidi" w:hAnsiTheme="minorBidi" w:cstheme="minorBidi"/>
          <w:sz w:val="28"/>
          <w:szCs w:val="28"/>
          <w:rtl/>
        </w:rPr>
        <w:t xml:space="preserve"> الاجتماعية دون أن يركز على ظاهرة واحدة أو نظام بذاته،</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 xml:space="preserve"> ومن أصحاب النظريات الدائرية: ابن خلدون، </w:t>
      </w:r>
      <w:proofErr w:type="spellStart"/>
      <w:r>
        <w:rPr>
          <w:rFonts w:asciiTheme="minorBidi" w:hAnsiTheme="minorBidi" w:cstheme="minorBidi"/>
          <w:sz w:val="28"/>
          <w:szCs w:val="28"/>
          <w:rtl/>
        </w:rPr>
        <w:t>وفيكو</w:t>
      </w:r>
      <w:proofErr w:type="spellEnd"/>
      <w:r>
        <w:rPr>
          <w:rFonts w:asciiTheme="minorBidi" w:hAnsiTheme="minorBidi" w:cstheme="minorBidi"/>
          <w:sz w:val="28"/>
          <w:szCs w:val="28"/>
          <w:rtl/>
        </w:rPr>
        <w:t xml:space="preserve">، </w:t>
      </w:r>
      <w:proofErr w:type="spellStart"/>
      <w:r>
        <w:rPr>
          <w:rFonts w:asciiTheme="minorBidi" w:hAnsiTheme="minorBidi" w:cstheme="minorBidi"/>
          <w:sz w:val="28"/>
          <w:szCs w:val="28"/>
          <w:rtl/>
        </w:rPr>
        <w:t>وشبنجلر</w:t>
      </w:r>
      <w:proofErr w:type="spellEnd"/>
      <w:r>
        <w:rPr>
          <w:rFonts w:asciiTheme="minorBidi" w:hAnsiTheme="minorBidi" w:cstheme="minorBidi"/>
          <w:sz w:val="28"/>
          <w:szCs w:val="28"/>
          <w:rtl/>
        </w:rPr>
        <w:t>، وتوينبي.</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يرى ابن خلدون أن المجتمع الإنساني كالفرد يمر بمراحل منذ ولادته حتى وفاته، وأن للدول أعماراً كالأشخاص سواء بسواء، وعمر الدولة في العادة ثلاثة أجيال، والجيل أربعون سنة، فعمر الدولة إذن مائة وعشرون سنة، وفي هذه الأجيال الثلاثة يمر المجتمع بمراحل ثلاث هي:</w:t>
      </w:r>
    </w:p>
    <w:p w:rsidR="004A4065" w:rsidRDefault="004A4065" w:rsidP="004A4065">
      <w:pPr>
        <w:jc w:val="both"/>
        <w:rPr>
          <w:rFonts w:asciiTheme="minorBidi" w:hAnsiTheme="minorBidi" w:cstheme="minorBidi"/>
          <w:sz w:val="28"/>
          <w:szCs w:val="28"/>
          <w:rtl/>
        </w:rPr>
      </w:pPr>
      <w:r>
        <w:rPr>
          <w:rFonts w:asciiTheme="minorBidi" w:hAnsiTheme="minorBidi" w:cstheme="minorBidi"/>
          <w:b/>
          <w:bCs/>
          <w:sz w:val="28"/>
          <w:szCs w:val="28"/>
          <w:rtl/>
        </w:rPr>
        <w:lastRenderedPageBreak/>
        <w:t>1 – مرحلة النشأة والتكوين:</w:t>
      </w:r>
      <w:r>
        <w:rPr>
          <w:rFonts w:asciiTheme="minorBidi" w:hAnsiTheme="minorBidi" w:cstheme="minorBidi"/>
          <w:sz w:val="28"/>
          <w:szCs w:val="28"/>
          <w:rtl/>
        </w:rPr>
        <w:t xml:space="preserve"> وهي مرحلة البداوة، ويقتصر الأفراد فيها على الضروري من المعيشة وتتميز </w:t>
      </w:r>
      <w:proofErr w:type="spellStart"/>
      <w:r>
        <w:rPr>
          <w:rFonts w:asciiTheme="minorBidi" w:hAnsiTheme="minorBidi" w:cstheme="minorBidi"/>
          <w:sz w:val="28"/>
          <w:szCs w:val="28"/>
          <w:rtl/>
        </w:rPr>
        <w:t>هذة</w:t>
      </w:r>
      <w:proofErr w:type="spellEnd"/>
      <w:r>
        <w:rPr>
          <w:rFonts w:asciiTheme="minorBidi" w:hAnsiTheme="minorBidi" w:cstheme="minorBidi"/>
          <w:sz w:val="28"/>
          <w:szCs w:val="28"/>
          <w:rtl/>
        </w:rPr>
        <w:t xml:space="preserve"> المرحلة بخشونة العيش وتوحش الأفراد وبسالتهم ووجود العصبيات . (1- 40)</w:t>
      </w:r>
    </w:p>
    <w:p w:rsidR="004A4065" w:rsidRDefault="004A4065" w:rsidP="004A4065">
      <w:pPr>
        <w:jc w:val="both"/>
        <w:rPr>
          <w:rFonts w:asciiTheme="minorBidi" w:hAnsiTheme="minorBidi" w:cstheme="minorBidi"/>
          <w:sz w:val="28"/>
          <w:szCs w:val="28"/>
          <w:rtl/>
        </w:rPr>
      </w:pPr>
      <w:r>
        <w:rPr>
          <w:rFonts w:asciiTheme="minorBidi" w:hAnsiTheme="minorBidi" w:cstheme="minorBidi"/>
          <w:b/>
          <w:bCs/>
          <w:sz w:val="28"/>
          <w:szCs w:val="28"/>
          <w:rtl/>
        </w:rPr>
        <w:t>2 – مرحلة النضج والاكتمال:</w:t>
      </w:r>
      <w:r>
        <w:rPr>
          <w:rFonts w:asciiTheme="minorBidi" w:hAnsiTheme="minorBidi" w:cstheme="minorBidi"/>
          <w:sz w:val="28"/>
          <w:szCs w:val="28"/>
          <w:rtl/>
        </w:rPr>
        <w:t xml:space="preserve"> وهي مرحلة الملك، وفيها يتحول المجتمع من </w:t>
      </w:r>
      <w:proofErr w:type="spellStart"/>
      <w:r>
        <w:rPr>
          <w:rFonts w:asciiTheme="minorBidi" w:hAnsiTheme="minorBidi" w:cstheme="minorBidi"/>
          <w:sz w:val="28"/>
          <w:szCs w:val="28"/>
          <w:rtl/>
        </w:rPr>
        <w:t>البدواة</w:t>
      </w:r>
      <w:proofErr w:type="spellEnd"/>
      <w:r>
        <w:rPr>
          <w:rFonts w:asciiTheme="minorBidi" w:hAnsiTheme="minorBidi" w:cstheme="minorBidi"/>
          <w:sz w:val="28"/>
          <w:szCs w:val="28"/>
          <w:rtl/>
        </w:rPr>
        <w:t xml:space="preserve"> إلى الحضارة ومن الشظف إلى الثروة والخصب ومن الاشتراك في المجد إلى انفراد الواحد به وفيها يحدث تركيز السلطة في يد شخص او اسرة او امة واحدة بعد ان كانت عامة وشائعة .  41-80</w:t>
      </w:r>
    </w:p>
    <w:p w:rsidR="004A4065" w:rsidRDefault="004A4065" w:rsidP="004A4065">
      <w:pPr>
        <w:jc w:val="both"/>
        <w:rPr>
          <w:rFonts w:asciiTheme="minorBidi" w:hAnsiTheme="minorBidi" w:cstheme="minorBidi"/>
          <w:sz w:val="28"/>
          <w:szCs w:val="28"/>
          <w:rtl/>
        </w:rPr>
      </w:pPr>
      <w:r>
        <w:rPr>
          <w:rFonts w:asciiTheme="minorBidi" w:hAnsiTheme="minorBidi" w:cstheme="minorBidi"/>
          <w:b/>
          <w:bCs/>
          <w:sz w:val="28"/>
          <w:szCs w:val="28"/>
          <w:rtl/>
        </w:rPr>
        <w:t>3 – مرحلة الهرم والشيخوخة:</w:t>
      </w:r>
      <w:r>
        <w:rPr>
          <w:rFonts w:asciiTheme="minorBidi" w:hAnsiTheme="minorBidi" w:cstheme="minorBidi"/>
          <w:sz w:val="28"/>
          <w:szCs w:val="28"/>
          <w:rtl/>
        </w:rPr>
        <w:t xml:space="preserve"> وهي مرحلة الترف والنعيم أو </w:t>
      </w:r>
      <w:proofErr w:type="spellStart"/>
      <w:r>
        <w:rPr>
          <w:rFonts w:asciiTheme="minorBidi" w:hAnsiTheme="minorBidi" w:cstheme="minorBidi"/>
          <w:sz w:val="28"/>
          <w:szCs w:val="28"/>
          <w:rtl/>
        </w:rPr>
        <w:t>الحضارةوفيها</w:t>
      </w:r>
      <w:proofErr w:type="spellEnd"/>
      <w:r>
        <w:rPr>
          <w:rFonts w:asciiTheme="minorBidi" w:hAnsiTheme="minorBidi" w:cstheme="minorBidi"/>
          <w:sz w:val="28"/>
          <w:szCs w:val="28"/>
          <w:rtl/>
        </w:rPr>
        <w:t xml:space="preserve"> ينسى الفرد عهد البداوة والخشونة وتسقط العصبية ويبلغ الترف </w:t>
      </w:r>
      <w:proofErr w:type="spellStart"/>
      <w:r>
        <w:rPr>
          <w:rFonts w:asciiTheme="minorBidi" w:hAnsiTheme="minorBidi" w:cstheme="minorBidi"/>
          <w:sz w:val="28"/>
          <w:szCs w:val="28"/>
          <w:rtl/>
        </w:rPr>
        <w:t>ذروتة</w:t>
      </w:r>
      <w:proofErr w:type="spellEnd"/>
      <w:r>
        <w:rPr>
          <w:rFonts w:asciiTheme="minorBidi" w:hAnsiTheme="minorBidi" w:cstheme="minorBidi"/>
          <w:sz w:val="28"/>
          <w:szCs w:val="28"/>
          <w:rtl/>
        </w:rPr>
        <w:t xml:space="preserve"> وينسون الحماية والمدافعة ويؤدي </w:t>
      </w:r>
      <w:proofErr w:type="spellStart"/>
      <w:r>
        <w:rPr>
          <w:rFonts w:asciiTheme="minorBidi" w:hAnsiTheme="minorBidi" w:cstheme="minorBidi"/>
          <w:sz w:val="28"/>
          <w:szCs w:val="28"/>
          <w:rtl/>
        </w:rPr>
        <w:t>النععيم</w:t>
      </w:r>
      <w:proofErr w:type="spellEnd"/>
      <w:r>
        <w:rPr>
          <w:rFonts w:asciiTheme="minorBidi" w:hAnsiTheme="minorBidi" w:cstheme="minorBidi"/>
          <w:sz w:val="28"/>
          <w:szCs w:val="28"/>
          <w:rtl/>
        </w:rPr>
        <w:t xml:space="preserve"> بالدولة إلى الانقراض والزوال تسبق حالة من الضعف والاستكانة وفساد الخلق وينتهي الامر بالمجتمع إلى الهرم . 81-120</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نظرية المفكر الإيطالي فيكو الدائرية لتطور المجتمعات:</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1 – المرحلة الدينية أو الإلهية: وفيها يرجع الناس كل شيء إلى الآلهة.</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2 – المرحلة البطولية: وفيها يرجعون كل شيء إلى العظماء والأبطال.</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3 – المرحلة الإنسانية: وفيها أصبحت الجماهير هي المحرك الحقيقي لكل شيء.</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 xml:space="preserve">ويؤدي منطق نظريته إلى أن الإنسانية لا تستقر ولكنها تسير سيراً دائرياً، فعندما تستقر فترة معينة في المرحلة الأخيرة فإنها سرعان ما تعود </w:t>
      </w:r>
      <w:proofErr w:type="spellStart"/>
      <w:r>
        <w:rPr>
          <w:rFonts w:asciiTheme="minorBidi" w:hAnsiTheme="minorBidi" w:cstheme="minorBidi"/>
          <w:sz w:val="28"/>
          <w:szCs w:val="28"/>
          <w:rtl/>
        </w:rPr>
        <w:t>القهقرى</w:t>
      </w:r>
      <w:proofErr w:type="spellEnd"/>
      <w:r>
        <w:rPr>
          <w:rFonts w:asciiTheme="minorBidi" w:hAnsiTheme="minorBidi" w:cstheme="minorBidi"/>
          <w:sz w:val="28"/>
          <w:szCs w:val="28"/>
          <w:rtl/>
        </w:rPr>
        <w:t xml:space="preserve"> إلى المرحلة الأولى ولكن بشكل مغاير وبصورة أكثر رقياً، أي أن آخر طور من هذه الأطوار إنما يمهد للطور الأول ولكن بشكل أرقى، ولذلك أطلق على نظريته قانون النكوص.</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 xml:space="preserve">كما اهتم </w:t>
      </w:r>
      <w:proofErr w:type="spellStart"/>
      <w:r>
        <w:rPr>
          <w:rFonts w:asciiTheme="minorBidi" w:hAnsiTheme="minorBidi" w:cstheme="minorBidi"/>
          <w:sz w:val="28"/>
          <w:szCs w:val="28"/>
          <w:rtl/>
        </w:rPr>
        <w:t>أوزفالد</w:t>
      </w:r>
      <w:proofErr w:type="spellEnd"/>
      <w:r>
        <w:rPr>
          <w:rFonts w:asciiTheme="minorBidi" w:hAnsiTheme="minorBidi" w:cstheme="minorBidi"/>
          <w:sz w:val="28"/>
          <w:szCs w:val="28"/>
          <w:rtl/>
        </w:rPr>
        <w:t xml:space="preserve"> </w:t>
      </w:r>
      <w:proofErr w:type="spellStart"/>
      <w:r>
        <w:rPr>
          <w:rFonts w:asciiTheme="minorBidi" w:hAnsiTheme="minorBidi" w:cstheme="minorBidi"/>
          <w:sz w:val="28"/>
          <w:szCs w:val="28"/>
          <w:rtl/>
        </w:rPr>
        <w:t>شبنجلر</w:t>
      </w:r>
      <w:proofErr w:type="spellEnd"/>
      <w:r>
        <w:rPr>
          <w:rFonts w:asciiTheme="minorBidi" w:hAnsiTheme="minorBidi" w:cstheme="minorBidi"/>
          <w:sz w:val="28"/>
          <w:szCs w:val="28"/>
          <w:rtl/>
        </w:rPr>
        <w:t xml:space="preserve"> الذي يعد من أشهر أصحاب النظرية الدائرية في كتابه (سقوط الغرب أو انهيار الغرب بالحضارات) وشبهها بحياة الكائنات الحية التي تمر بمرحلة الشباب ثم الرشد فالشيخوخة المحتومة.</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ويمثل الفيلسوف المعاصر أرنولد توينبي أفضل معرفة لتلك النظريات الدائرية، ويتضح ذلك بصورة جلية في كتابه الشهير (دراسة التاريخ) الذي حاول فيه البحث عن الأسباب العامة لارتقاء وانحدار الحضارات، ويؤكد أن فكرة التحدي والاستجابة تمثل سبب نقل القوى فيرى أن الاستجابات الناجحة للتحديات تنتج عنها عناصر النمو.</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 xml:space="preserve">إن توينبي حصر نطاق التغير في ثلاث أحوال أساسية الأولى هي: حالة التوازن أو التكافؤ، والثانية هي: حالة الانتقال إلى حالة </w:t>
      </w:r>
      <w:proofErr w:type="spellStart"/>
      <w:r>
        <w:rPr>
          <w:rFonts w:asciiTheme="minorBidi" w:hAnsiTheme="minorBidi" w:cstheme="minorBidi"/>
          <w:sz w:val="28"/>
          <w:szCs w:val="28"/>
          <w:rtl/>
        </w:rPr>
        <w:t>اللا</w:t>
      </w:r>
      <w:proofErr w:type="spellEnd"/>
      <w:r>
        <w:rPr>
          <w:rFonts w:asciiTheme="minorBidi" w:hAnsiTheme="minorBidi" w:cstheme="minorBidi"/>
          <w:sz w:val="28"/>
          <w:szCs w:val="28"/>
          <w:rtl/>
        </w:rPr>
        <w:t xml:space="preserve"> توازن، ثم أخيراً حل الأزمة أو المشكلة أي الانتقال إلى حالة جديدة.</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وقد أجمل توينبي طبيعة الانهيار الحضاري في ثلاث نقاط:</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lastRenderedPageBreak/>
        <w:t>الأولى: إخفاق الطاقة الإبداعية في الأقلية المبدعة، وعندئذ تتحول تلك الأقلية إلى أقلية مسيطرة.</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الثانية: ترد أغلبية المجتمع على طغيان الأقلية بسحب الولاء لهذه الأقلية وعدم محاكاتها.</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الثالث: يستتبع الثقة بين أقلية المجتمع الحاكمة وأغلبيته المحكومة ضياع وحدة المجتمع الاجتماعية وانهياره.</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 xml:space="preserve">ويرى </w:t>
      </w:r>
      <w:proofErr w:type="spellStart"/>
      <w:r>
        <w:rPr>
          <w:rFonts w:asciiTheme="minorBidi" w:hAnsiTheme="minorBidi" w:cstheme="minorBidi"/>
          <w:sz w:val="28"/>
          <w:szCs w:val="28"/>
          <w:rtl/>
        </w:rPr>
        <w:t>سوركين</w:t>
      </w:r>
      <w:proofErr w:type="spellEnd"/>
      <w:r>
        <w:rPr>
          <w:rFonts w:asciiTheme="minorBidi" w:hAnsiTheme="minorBidi" w:cstheme="minorBidi"/>
          <w:sz w:val="28"/>
          <w:szCs w:val="28"/>
          <w:rtl/>
        </w:rPr>
        <w:t xml:space="preserve"> ان المجتمعات تتحرك جيئة وذهابا من نمط معين من الحضارة إلى اخر وتحتاج الكائنات الانسانية في البداية إلى اكتساب المعرفة لكي تسيطر على اتجاه التغير.</w:t>
      </w:r>
    </w:p>
    <w:p w:rsidR="004A4065" w:rsidRDefault="004A4065" w:rsidP="004A4065">
      <w:pPr>
        <w:jc w:val="both"/>
        <w:rPr>
          <w:rFonts w:asciiTheme="minorBidi" w:hAnsiTheme="minorBidi" w:cstheme="minorBidi"/>
          <w:b/>
          <w:bCs/>
          <w:sz w:val="28"/>
          <w:szCs w:val="28"/>
          <w:rtl/>
        </w:rPr>
      </w:pPr>
      <w:r>
        <w:rPr>
          <w:rFonts w:asciiTheme="minorBidi" w:hAnsiTheme="minorBidi" w:cstheme="minorBidi"/>
          <w:b/>
          <w:bCs/>
          <w:sz w:val="28"/>
          <w:szCs w:val="28"/>
          <w:rtl/>
        </w:rPr>
        <w:t>ثالثاً: النظريات البنائية-الوظيفية:</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تعتمد النظرية البنائية الوظيفية في تحليلاتها على مفهومين رئيسيين هما مفهوم البناء ومفهوم الوظيفة , يشير مفهوم البناء إلى العلاقات المستمرة الثابتة بين الوحدات الاجتماعية، بينما يشير مفهوم الوظيفة إلى النتائج أو الآثار المترتبة على النشاط الاجتماعي.</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 xml:space="preserve">فالبناء يكشف عن الجوانب الهيكلية الثابتة، بينما تشير الوظيفة إلى الجوانب الدينامية داخل البناء الاجتماعي ولقد استخدم الوظيفيون مفهوما ثالثا هو مفهوم النسق الاجتماعي والذي امكن من خلاله </w:t>
      </w:r>
      <w:proofErr w:type="spellStart"/>
      <w:r>
        <w:rPr>
          <w:rFonts w:asciiTheme="minorBidi" w:hAnsiTheme="minorBidi" w:cstheme="minorBidi"/>
          <w:sz w:val="28"/>
          <w:szCs w:val="28"/>
          <w:rtl/>
        </w:rPr>
        <w:t>تحليلل</w:t>
      </w:r>
      <w:proofErr w:type="spellEnd"/>
      <w:r>
        <w:rPr>
          <w:rFonts w:asciiTheme="minorBidi" w:hAnsiTheme="minorBidi" w:cstheme="minorBidi"/>
          <w:sz w:val="28"/>
          <w:szCs w:val="28"/>
          <w:rtl/>
        </w:rPr>
        <w:t xml:space="preserve"> الجوانب الهيكلية البنائية والجوانب </w:t>
      </w:r>
      <w:proofErr w:type="spellStart"/>
      <w:r>
        <w:rPr>
          <w:rFonts w:asciiTheme="minorBidi" w:hAnsiTheme="minorBidi" w:cstheme="minorBidi"/>
          <w:sz w:val="28"/>
          <w:szCs w:val="28"/>
          <w:rtl/>
        </w:rPr>
        <w:t>الديماتية</w:t>
      </w:r>
      <w:proofErr w:type="spellEnd"/>
      <w:r>
        <w:rPr>
          <w:rFonts w:asciiTheme="minorBidi" w:hAnsiTheme="minorBidi" w:cstheme="minorBidi"/>
          <w:sz w:val="28"/>
          <w:szCs w:val="28"/>
          <w:rtl/>
        </w:rPr>
        <w:t xml:space="preserve"> الوظيفية .</w:t>
      </w:r>
    </w:p>
    <w:p w:rsidR="004A4065" w:rsidRDefault="004A4065" w:rsidP="004A4065">
      <w:pPr>
        <w:jc w:val="both"/>
        <w:rPr>
          <w:rFonts w:asciiTheme="minorBidi" w:hAnsiTheme="minorBidi" w:cstheme="minorBidi"/>
          <w:sz w:val="28"/>
          <w:szCs w:val="28"/>
          <w:rtl/>
        </w:rPr>
      </w:pPr>
      <w:r>
        <w:rPr>
          <w:rFonts w:asciiTheme="minorBidi" w:hAnsiTheme="minorBidi" w:cstheme="minorBidi"/>
          <w:b/>
          <w:bCs/>
          <w:sz w:val="28"/>
          <w:szCs w:val="28"/>
          <w:rtl/>
        </w:rPr>
        <w:t>1 – الوظيفية الكلاسيكية:</w:t>
      </w:r>
      <w:r>
        <w:rPr>
          <w:rFonts w:asciiTheme="minorBidi" w:hAnsiTheme="minorBidi" w:cstheme="minorBidi"/>
          <w:sz w:val="28"/>
          <w:szCs w:val="28"/>
          <w:rtl/>
        </w:rPr>
        <w:t xml:space="preserve"> وهي أعمال </w:t>
      </w:r>
      <w:proofErr w:type="spellStart"/>
      <w:r>
        <w:rPr>
          <w:rFonts w:asciiTheme="minorBidi" w:hAnsiTheme="minorBidi" w:cstheme="minorBidi"/>
          <w:sz w:val="28"/>
          <w:szCs w:val="28"/>
          <w:rtl/>
        </w:rPr>
        <w:t>هربرت</w:t>
      </w:r>
      <w:proofErr w:type="spellEnd"/>
      <w:r>
        <w:rPr>
          <w:rFonts w:asciiTheme="minorBidi" w:hAnsiTheme="minorBidi" w:cstheme="minorBidi"/>
          <w:sz w:val="28"/>
          <w:szCs w:val="28"/>
          <w:rtl/>
        </w:rPr>
        <w:t xml:space="preserve"> سبنسر وإيميل </w:t>
      </w:r>
      <w:proofErr w:type="spellStart"/>
      <w:r>
        <w:rPr>
          <w:rFonts w:asciiTheme="minorBidi" w:hAnsiTheme="minorBidi" w:cstheme="minorBidi"/>
          <w:sz w:val="28"/>
          <w:szCs w:val="28"/>
          <w:rtl/>
        </w:rPr>
        <w:t>دوركايم</w:t>
      </w:r>
      <w:proofErr w:type="spellEnd"/>
      <w:r>
        <w:rPr>
          <w:rFonts w:asciiTheme="minorBidi" w:hAnsiTheme="minorBidi" w:cstheme="minorBidi"/>
          <w:sz w:val="28"/>
          <w:szCs w:val="28"/>
          <w:rtl/>
        </w:rPr>
        <w:t xml:space="preserve"> وماكس فيبر وباريتو، فالتغير الاجتماعي يظهر في شكل إضافات في الحجم وتباين في المكونات يصاحبه دائماً عمليات للتكامل والتوازن.</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 xml:space="preserve">أ – يتغير المجتمع من وجهة نظر </w:t>
      </w:r>
      <w:proofErr w:type="spellStart"/>
      <w:r>
        <w:rPr>
          <w:rFonts w:asciiTheme="minorBidi" w:hAnsiTheme="minorBidi" w:cstheme="minorBidi"/>
          <w:sz w:val="28"/>
          <w:szCs w:val="28"/>
          <w:rtl/>
        </w:rPr>
        <w:t>هربرت</w:t>
      </w:r>
      <w:proofErr w:type="spellEnd"/>
      <w:r>
        <w:rPr>
          <w:rFonts w:asciiTheme="minorBidi" w:hAnsiTheme="minorBidi" w:cstheme="minorBidi"/>
          <w:sz w:val="28"/>
          <w:szCs w:val="28"/>
          <w:rtl/>
        </w:rPr>
        <w:t xml:space="preserve"> سبنسر في ضوء نفس القوانين التي يتحول بها عالم المادة التي تتحول من حالة </w:t>
      </w:r>
      <w:proofErr w:type="spellStart"/>
      <w:r>
        <w:rPr>
          <w:rFonts w:asciiTheme="minorBidi" w:hAnsiTheme="minorBidi" w:cstheme="minorBidi"/>
          <w:sz w:val="28"/>
          <w:szCs w:val="28"/>
          <w:rtl/>
        </w:rPr>
        <w:t>اللاتجانس</w:t>
      </w:r>
      <w:proofErr w:type="spellEnd"/>
      <w:r>
        <w:rPr>
          <w:rFonts w:asciiTheme="minorBidi" w:hAnsiTheme="minorBidi" w:cstheme="minorBidi"/>
          <w:sz w:val="28"/>
          <w:szCs w:val="28"/>
          <w:rtl/>
        </w:rPr>
        <w:t xml:space="preserve"> </w:t>
      </w:r>
      <w:proofErr w:type="spellStart"/>
      <w:r>
        <w:rPr>
          <w:rFonts w:asciiTheme="minorBidi" w:hAnsiTheme="minorBidi" w:cstheme="minorBidi"/>
          <w:sz w:val="28"/>
          <w:szCs w:val="28"/>
          <w:rtl/>
        </w:rPr>
        <w:t>واللا</w:t>
      </w:r>
      <w:proofErr w:type="spellEnd"/>
      <w:r>
        <w:rPr>
          <w:rFonts w:asciiTheme="minorBidi" w:hAnsiTheme="minorBidi" w:cstheme="minorBidi"/>
          <w:sz w:val="28"/>
          <w:szCs w:val="28"/>
          <w:rtl/>
        </w:rPr>
        <w:t xml:space="preserve"> تحدد إلى حالة من التجانس </w:t>
      </w:r>
      <w:proofErr w:type="spellStart"/>
      <w:r>
        <w:rPr>
          <w:rFonts w:asciiTheme="minorBidi" w:hAnsiTheme="minorBidi" w:cstheme="minorBidi"/>
          <w:sz w:val="28"/>
          <w:szCs w:val="28"/>
          <w:rtl/>
        </w:rPr>
        <w:t>والتحدد</w:t>
      </w:r>
      <w:proofErr w:type="spellEnd"/>
      <w:r>
        <w:rPr>
          <w:rFonts w:asciiTheme="minorBidi" w:hAnsiTheme="minorBidi" w:cstheme="minorBidi"/>
          <w:sz w:val="28"/>
          <w:szCs w:val="28"/>
          <w:rtl/>
        </w:rPr>
        <w:t xml:space="preserve"> والانتظام، لقد اعتقد سبنسر أن القاعدة يمكن أن تنطبق على تطور الكون، والأرض، والكائنات البيولوجية، والعقل البشري، والمجتمع البشري، فالعالم </w:t>
      </w:r>
      <w:proofErr w:type="spellStart"/>
      <w:r>
        <w:rPr>
          <w:rFonts w:asciiTheme="minorBidi" w:hAnsiTheme="minorBidi" w:cstheme="minorBidi"/>
          <w:sz w:val="28"/>
          <w:szCs w:val="28"/>
          <w:rtl/>
        </w:rPr>
        <w:t>اللا</w:t>
      </w:r>
      <w:proofErr w:type="spellEnd"/>
      <w:r>
        <w:rPr>
          <w:rFonts w:asciiTheme="minorBidi" w:hAnsiTheme="minorBidi" w:cstheme="minorBidi"/>
          <w:sz w:val="28"/>
          <w:szCs w:val="28"/>
          <w:rtl/>
        </w:rPr>
        <w:t xml:space="preserve"> عضوي (عالم المادة) والعالم العضوي (عالم الكائنات الحية) والعالم فوق العضوي (عالم المجتمع) جميعها تخضع لنفس قوانين الحركة والتطور، وفي ضوء هذه الفرضية، نظر سبنسر إلى المجتمع على أنه كيان كلي يتكون من وحدات متميزة تنتظم وفقاً لترتيبات معينة في مكان محدد، ويشبه المجتمع في تكوينه الكائن العضوي، ولذلك فإنه عندما يتغير يخضع لنفس منطق تطور الكائنات العضوية، فالمجتمع ينمو في حجمه وهو عندما ينمو تتباين مكوناته وتصبح غير متشابهة وهنا يظهر ضرب من التباين البنائي، ولكن هذا التباين لا يفقد المجتمع تكامله فهو يطور دائماً أشكالاً جديدة لتكامل أجزائه المتباينة، وهكذا فإن المجتمعات تبدأ بسيطة، وتتحول بالتدريج إلى مجتمعات مركبة، إلى أن يظهر المجتمع الصناعي الذي يتميز بتباينه وعدم تجانسه الشديدين، وإذا كان المجتمع البسيط (والذي أطلق عليه سبنسر المجتمع العسكري) يؤسس تكامله على القهر والتعاون الإجباري، فإن المجمع الصناعي يؤسس تكامله على التعاون الاختياري.</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lastRenderedPageBreak/>
        <w:t xml:space="preserve">ب – قدم إيميل </w:t>
      </w:r>
      <w:proofErr w:type="spellStart"/>
      <w:r>
        <w:rPr>
          <w:rFonts w:asciiTheme="minorBidi" w:hAnsiTheme="minorBidi" w:cstheme="minorBidi"/>
          <w:sz w:val="28"/>
          <w:szCs w:val="28"/>
          <w:rtl/>
        </w:rPr>
        <w:t>دوركايم</w:t>
      </w:r>
      <w:proofErr w:type="spellEnd"/>
      <w:r>
        <w:rPr>
          <w:rFonts w:asciiTheme="minorBidi" w:hAnsiTheme="minorBidi" w:cstheme="minorBidi"/>
          <w:sz w:val="28"/>
          <w:szCs w:val="28"/>
          <w:rtl/>
        </w:rPr>
        <w:t xml:space="preserve"> نظرية في التغير الاجتماعي تشبه إلى حد كبير نظرية </w:t>
      </w:r>
      <w:proofErr w:type="spellStart"/>
      <w:r>
        <w:rPr>
          <w:rFonts w:asciiTheme="minorBidi" w:hAnsiTheme="minorBidi" w:cstheme="minorBidi"/>
          <w:sz w:val="28"/>
          <w:szCs w:val="28"/>
          <w:rtl/>
        </w:rPr>
        <w:t>هربرت</w:t>
      </w:r>
      <w:proofErr w:type="spellEnd"/>
      <w:r>
        <w:rPr>
          <w:rFonts w:asciiTheme="minorBidi" w:hAnsiTheme="minorBidi" w:cstheme="minorBidi"/>
          <w:sz w:val="28"/>
          <w:szCs w:val="28"/>
          <w:rtl/>
        </w:rPr>
        <w:t xml:space="preserve"> سبنسر، دون التزام بالمماثلة العضوية أو تشبيه التغير في المجتمع بالتغيرات في عالم المادة أو عالم الكائنات الحية، وانطلق في رؤيته للتغير من منظور وظيفي يتأسس على فكرتي التباين والتضامن، ويتضح ذلك من العلاقة التي أقامها بين مفهوم تقسيم العمل ومفهوم التضامن الاجتماعي.</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فتقسيم العمل تصاحبه ضرورة مختلفة من التباين الاجتماعي تتمثل في زيادة السكان وزيادة الكثافة الأخلاقية، بل إن هذه التباينات الاجتماعية هي التي تجعل العمل ضرورة، وهو في جوهره تعبير عن هذا التباين ودالة على حدوثه، فالمجتمعات تميل في تغيرها إلى أن تتباين في مكوناتها، بل إن حدوث أشكال من التباين يؤدي إلى زيادة الكثافة الأخلاقية (تنوع القيم والاتجاهات والميول والمعتقدات) وهذه بدورها تؤدي إلى تقسيم العمل، وهكذا.</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 xml:space="preserve">غير أن المجتمعات لا تتحول دون ضوابط، فتحولها منضبط بقواعد ومعايير قانونية، وهنا يأتي مفهوم التضامن، فإذا كانت المجتمعات البسيطة (وهي مجتمعات غير متباينة) فهي مجتمعات تحقق تضامنها وتكاملها من خلال القانون القهري (فرض أسلوب واحد في الحياة والتفكير والسلوك) فإن المجتمعات الحديثة (وهي مجتمعات متباينة) تحقق تكاملها وتضمانها من خلال القانون المدني أو التعويضي (الذي يتيح إمكانية تعدد أساليب السلوك وتباينها) ولقد أطلق </w:t>
      </w:r>
      <w:proofErr w:type="spellStart"/>
      <w:r>
        <w:rPr>
          <w:rFonts w:asciiTheme="minorBidi" w:hAnsiTheme="minorBidi" w:cstheme="minorBidi"/>
          <w:sz w:val="28"/>
          <w:szCs w:val="28"/>
          <w:rtl/>
        </w:rPr>
        <w:t>دوركايم</w:t>
      </w:r>
      <w:proofErr w:type="spellEnd"/>
      <w:r>
        <w:rPr>
          <w:rFonts w:asciiTheme="minorBidi" w:hAnsiTheme="minorBidi" w:cstheme="minorBidi"/>
          <w:sz w:val="28"/>
          <w:szCs w:val="28"/>
          <w:rtl/>
        </w:rPr>
        <w:t xml:space="preserve"> على النوع الأول المجتمعات مجتمعات التضامن الآلي وعلى النوع الثاني مجتمعات التضامن العضوي.</w:t>
      </w:r>
    </w:p>
    <w:p w:rsidR="004A4065" w:rsidRDefault="004A4065" w:rsidP="004A4065">
      <w:pPr>
        <w:jc w:val="both"/>
        <w:rPr>
          <w:rFonts w:asciiTheme="minorBidi" w:hAnsiTheme="minorBidi" w:cstheme="minorBidi"/>
          <w:sz w:val="28"/>
          <w:szCs w:val="28"/>
          <w:rtl/>
        </w:rPr>
      </w:pPr>
    </w:p>
    <w:p w:rsidR="004A4065" w:rsidRDefault="004A4065" w:rsidP="004A4065">
      <w:pPr>
        <w:jc w:val="both"/>
        <w:rPr>
          <w:rFonts w:asciiTheme="minorBidi" w:hAnsiTheme="minorBidi" w:cstheme="minorBidi"/>
          <w:sz w:val="28"/>
          <w:szCs w:val="28"/>
          <w:rtl/>
        </w:rPr>
      </w:pPr>
      <w:r>
        <w:rPr>
          <w:rFonts w:asciiTheme="minorBidi" w:hAnsiTheme="minorBidi" w:cstheme="minorBidi"/>
          <w:b/>
          <w:bCs/>
          <w:sz w:val="28"/>
          <w:szCs w:val="28"/>
          <w:rtl/>
        </w:rPr>
        <w:t>2 – نظرية التوازن الدينامي:</w:t>
      </w:r>
      <w:r>
        <w:rPr>
          <w:rFonts w:asciiTheme="minorBidi" w:hAnsiTheme="minorBidi" w:cstheme="minorBidi"/>
          <w:sz w:val="28"/>
          <w:szCs w:val="28"/>
          <w:rtl/>
        </w:rPr>
        <w:t xml:space="preserve"> تطورت الوظيفية في القرن العشرين لتركز على فكرة التوازن الدينامي في عملية التغير الاجتماعي، ويعد عالم الاجتماع الأمريكي </w:t>
      </w:r>
      <w:proofErr w:type="spellStart"/>
      <w:r>
        <w:rPr>
          <w:rFonts w:asciiTheme="minorBidi" w:hAnsiTheme="minorBidi" w:cstheme="minorBidi"/>
          <w:sz w:val="28"/>
          <w:szCs w:val="28"/>
          <w:rtl/>
        </w:rPr>
        <w:t>تالكوت</w:t>
      </w:r>
      <w:proofErr w:type="spellEnd"/>
      <w:r>
        <w:rPr>
          <w:rFonts w:asciiTheme="minorBidi" w:hAnsiTheme="minorBidi" w:cstheme="minorBidi"/>
          <w:sz w:val="28"/>
          <w:szCs w:val="28"/>
          <w:rtl/>
        </w:rPr>
        <w:t xml:space="preserve"> </w:t>
      </w:r>
      <w:proofErr w:type="spellStart"/>
      <w:r>
        <w:rPr>
          <w:rFonts w:asciiTheme="minorBidi" w:hAnsiTheme="minorBidi" w:cstheme="minorBidi"/>
          <w:sz w:val="28"/>
          <w:szCs w:val="28"/>
          <w:rtl/>
        </w:rPr>
        <w:t>بارسونز</w:t>
      </w:r>
      <w:proofErr w:type="spellEnd"/>
      <w:r>
        <w:rPr>
          <w:rFonts w:asciiTheme="minorBidi" w:hAnsiTheme="minorBidi" w:cstheme="minorBidi"/>
          <w:sz w:val="28"/>
          <w:szCs w:val="28"/>
          <w:rtl/>
        </w:rPr>
        <w:t xml:space="preserve"> أشهر من طور الأفكار الوظيفية في هذا الاتجاه.</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 xml:space="preserve">إن المجتمع عند </w:t>
      </w:r>
      <w:proofErr w:type="spellStart"/>
      <w:r>
        <w:rPr>
          <w:rFonts w:asciiTheme="minorBidi" w:hAnsiTheme="minorBidi" w:cstheme="minorBidi"/>
          <w:sz w:val="28"/>
          <w:szCs w:val="28"/>
          <w:rtl/>
        </w:rPr>
        <w:t>بارسونز</w:t>
      </w:r>
      <w:proofErr w:type="spellEnd"/>
      <w:r>
        <w:rPr>
          <w:rFonts w:asciiTheme="minorBidi" w:hAnsiTheme="minorBidi" w:cstheme="minorBidi"/>
          <w:sz w:val="28"/>
          <w:szCs w:val="28"/>
          <w:rtl/>
        </w:rPr>
        <w:t xml:space="preserve"> هو أحد </w:t>
      </w:r>
      <w:proofErr w:type="spellStart"/>
      <w:r>
        <w:rPr>
          <w:rFonts w:asciiTheme="minorBidi" w:hAnsiTheme="minorBidi" w:cstheme="minorBidi"/>
          <w:sz w:val="28"/>
          <w:szCs w:val="28"/>
          <w:rtl/>
        </w:rPr>
        <w:t>الأنساق</w:t>
      </w:r>
      <w:proofErr w:type="spellEnd"/>
      <w:r>
        <w:rPr>
          <w:rFonts w:asciiTheme="minorBidi" w:hAnsiTheme="minorBidi" w:cstheme="minorBidi"/>
          <w:sz w:val="28"/>
          <w:szCs w:val="28"/>
          <w:rtl/>
        </w:rPr>
        <w:t xml:space="preserve"> الأساسية للفعل التي حددها في أربعة أنساق: النسق العضوي، ونسق الشخصية، والمجتمع، والثقافة، والمجتمع بدوره ينقسم من الداخل إلى أربعة أنساق فرعية هي:</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 xml:space="preserve">1- الاقتصاد  </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2- السياسة</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3- الروابط المجتمعية</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 xml:space="preserve">4- نظم التنشئة الاجتماعية </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t>المجتمع كنسق يعيش في حالة توازن (الكائن العضوي-الشخصية-الثقافة) وهو يتوازن من الداخل حيث يحقق انساق علاقات منتظمة ومتوازنة.</w:t>
      </w:r>
    </w:p>
    <w:p w:rsidR="004A4065" w:rsidRDefault="004A4065" w:rsidP="004A4065">
      <w:pPr>
        <w:jc w:val="both"/>
        <w:rPr>
          <w:rFonts w:asciiTheme="minorBidi" w:hAnsiTheme="minorBidi" w:cstheme="minorBidi"/>
          <w:sz w:val="28"/>
          <w:szCs w:val="28"/>
          <w:rtl/>
        </w:rPr>
      </w:pPr>
      <w:r>
        <w:rPr>
          <w:rFonts w:asciiTheme="minorBidi" w:hAnsiTheme="minorBidi" w:cstheme="minorBidi"/>
          <w:sz w:val="28"/>
          <w:szCs w:val="28"/>
          <w:rtl/>
        </w:rPr>
        <w:lastRenderedPageBreak/>
        <w:t>وعندما يتعرض المجتمع لحالة تغير، فإنه لا يفقد خاصية توازنه، فهذا التوازن دينامي ومستمر، لذلك فإنه يمكن للمجتمع دائماً من أن يتكيف مع التغيرات الجديدة ويدمجها داخل بنائه، ويمكن أن نميز نوعين من التغير الاجتماعي:</w:t>
      </w:r>
    </w:p>
    <w:p w:rsidR="004A4065" w:rsidRDefault="004A4065" w:rsidP="004A4065">
      <w:pPr>
        <w:jc w:val="both"/>
        <w:rPr>
          <w:rFonts w:asciiTheme="minorBidi" w:hAnsiTheme="minorBidi" w:cstheme="minorBidi"/>
          <w:sz w:val="28"/>
          <w:szCs w:val="28"/>
          <w:rtl/>
        </w:rPr>
      </w:pPr>
      <w:r>
        <w:rPr>
          <w:rFonts w:asciiTheme="minorBidi" w:hAnsiTheme="minorBidi" w:cstheme="minorBidi"/>
          <w:b/>
          <w:bCs/>
          <w:sz w:val="28"/>
          <w:szCs w:val="28"/>
          <w:rtl/>
        </w:rPr>
        <w:t xml:space="preserve">أ – التغيرات قصيرة المدى: </w:t>
      </w:r>
      <w:r>
        <w:rPr>
          <w:rFonts w:asciiTheme="minorBidi" w:hAnsiTheme="minorBidi" w:cstheme="minorBidi"/>
          <w:sz w:val="28"/>
          <w:szCs w:val="28"/>
          <w:rtl/>
        </w:rPr>
        <w:t>وهي التي تظهر داخل المجتمع نتيجة عوامل داخلية (كالاختراعات والأفكار الجديدة) أو عوامل خارجية (كتغير الصفات الوراثية للسكان، وتغير أساليب استغلال الطبيعة أو الحروب) إن هذه التغيرات تحدث تأثيراً على حالة التوازن التي ينتظم فيها المجتمع، إنها تكسر التوازن أو تهدده من جراء ما تخلفه من توترات في بناء العلاقات الداخلية بين مكونات النسق الاجتماعي.</w:t>
      </w:r>
    </w:p>
    <w:p w:rsidR="004A4065" w:rsidRDefault="004A4065" w:rsidP="004A4065">
      <w:pPr>
        <w:jc w:val="right"/>
        <w:rPr>
          <w:rtl/>
        </w:rPr>
      </w:pPr>
      <w:r>
        <w:rPr>
          <w:rFonts w:asciiTheme="minorBidi" w:hAnsiTheme="minorBidi" w:cstheme="minorBidi"/>
          <w:sz w:val="28"/>
          <w:szCs w:val="28"/>
          <w:rtl/>
        </w:rPr>
        <w:t>وإذا استمرت هذه التغيرات فقد تؤدي إلى القضاء على المجتمع أو إلى إحداث تغيرات بنائية عامة فيه (كما يحدث في حالة الثورات)، ولكن هذا لا يحدث إلا في ظروف نادرة، فالمجتمعات لديها قدرة تكيفية داخلية</w:t>
      </w:r>
    </w:p>
    <w:p w:rsidR="00C65550" w:rsidRDefault="00C65550" w:rsidP="004A4065">
      <w:pPr>
        <w:jc w:val="right"/>
      </w:pPr>
      <w:bookmarkStart w:id="0" w:name="_GoBack"/>
      <w:bookmarkEnd w:id="0"/>
    </w:p>
    <w:sectPr w:rsidR="00C655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8D"/>
    <w:rsid w:val="004A4065"/>
    <w:rsid w:val="006E278D"/>
    <w:rsid w:val="00C65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06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06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6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7564</Characters>
  <Application>Microsoft Office Word</Application>
  <DocSecurity>0</DocSecurity>
  <Lines>63</Lines>
  <Paragraphs>17</Paragraphs>
  <ScaleCrop>false</ScaleCrop>
  <Company>Microsoft (C)</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2025-10-01T15:30:00Z</dcterms:created>
  <dcterms:modified xsi:type="dcterms:W3CDTF">2025-10-01T15:46:00Z</dcterms:modified>
</cp:coreProperties>
</file>